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A6D91" w:rsidRDefault="00CA6D91">
      <w:pPr>
        <w:spacing w:line="480" w:lineRule="auto"/>
        <w:ind w:firstLine="720"/>
        <w:jc w:val="center"/>
      </w:pPr>
    </w:p>
    <w:p w14:paraId="00000002" w14:textId="77777777" w:rsidR="00CA6D91" w:rsidRDefault="00CA6D91">
      <w:pPr>
        <w:spacing w:line="480" w:lineRule="auto"/>
        <w:ind w:firstLine="720"/>
        <w:jc w:val="center"/>
      </w:pPr>
    </w:p>
    <w:p w14:paraId="00000003" w14:textId="77777777" w:rsidR="00CA6D91" w:rsidRDefault="00CA6D91">
      <w:pPr>
        <w:spacing w:line="480" w:lineRule="auto"/>
        <w:ind w:firstLine="720"/>
        <w:jc w:val="center"/>
      </w:pPr>
    </w:p>
    <w:p w14:paraId="00000004" w14:textId="77777777" w:rsidR="00CA6D91" w:rsidRDefault="00CA6D91">
      <w:pPr>
        <w:spacing w:line="480" w:lineRule="auto"/>
        <w:ind w:firstLine="720"/>
        <w:jc w:val="center"/>
      </w:pPr>
    </w:p>
    <w:p w14:paraId="00000005" w14:textId="77777777" w:rsidR="00CA6D91" w:rsidRDefault="00CA6D91">
      <w:pPr>
        <w:spacing w:line="480" w:lineRule="auto"/>
        <w:ind w:firstLine="720"/>
        <w:jc w:val="center"/>
      </w:pPr>
    </w:p>
    <w:p w14:paraId="00000006" w14:textId="77777777" w:rsidR="00CA6D91" w:rsidRDefault="00000000">
      <w:pPr>
        <w:spacing w:line="480" w:lineRule="auto"/>
        <w:ind w:firstLine="720"/>
        <w:jc w:val="center"/>
      </w:pPr>
      <w:r>
        <w:t>Conflict Reflection</w:t>
      </w:r>
    </w:p>
    <w:p w14:paraId="00000007" w14:textId="77777777" w:rsidR="00CA6D91" w:rsidRDefault="00000000">
      <w:pPr>
        <w:spacing w:line="480" w:lineRule="auto"/>
        <w:ind w:firstLine="720"/>
        <w:jc w:val="center"/>
      </w:pPr>
      <w:r>
        <w:t>Shawn D. Wood</w:t>
      </w:r>
    </w:p>
    <w:p w14:paraId="00000008" w14:textId="77777777" w:rsidR="00CA6D91" w:rsidRDefault="00000000">
      <w:pPr>
        <w:spacing w:line="480" w:lineRule="auto"/>
        <w:ind w:firstLine="720"/>
        <w:jc w:val="center"/>
      </w:pPr>
      <w:r>
        <w:t>School of Leadership Studies, Gonzaga University</w:t>
      </w:r>
    </w:p>
    <w:p w14:paraId="00000009" w14:textId="77777777" w:rsidR="00CA6D91" w:rsidRDefault="00000000">
      <w:pPr>
        <w:spacing w:line="480" w:lineRule="auto"/>
        <w:ind w:firstLine="720"/>
        <w:jc w:val="center"/>
      </w:pPr>
      <w:r>
        <w:t>ORGL 520 Negotiation and Conflict</w:t>
      </w:r>
    </w:p>
    <w:p w14:paraId="0000000A" w14:textId="77777777" w:rsidR="00CA6D91" w:rsidRDefault="00000000">
      <w:pPr>
        <w:spacing w:line="480" w:lineRule="auto"/>
        <w:ind w:firstLine="720"/>
        <w:jc w:val="center"/>
      </w:pPr>
      <w:r>
        <w:t>Dr. Robert Doyle</w:t>
      </w:r>
    </w:p>
    <w:p w14:paraId="0000000B" w14:textId="77777777" w:rsidR="00CA6D91" w:rsidRDefault="00000000">
      <w:pPr>
        <w:spacing w:line="480" w:lineRule="auto"/>
        <w:ind w:firstLine="720"/>
        <w:jc w:val="center"/>
      </w:pPr>
      <w:r>
        <w:t>March 30,2025</w:t>
      </w:r>
    </w:p>
    <w:p w14:paraId="0000000C" w14:textId="77777777" w:rsidR="00CA6D91" w:rsidRDefault="00CA6D91">
      <w:pPr>
        <w:spacing w:line="480" w:lineRule="auto"/>
        <w:ind w:firstLine="720"/>
        <w:jc w:val="center"/>
      </w:pPr>
    </w:p>
    <w:p w14:paraId="0000000D" w14:textId="77777777" w:rsidR="00CA6D91" w:rsidRDefault="00CA6D91">
      <w:pPr>
        <w:spacing w:line="480" w:lineRule="auto"/>
        <w:ind w:firstLine="720"/>
        <w:jc w:val="center"/>
      </w:pPr>
    </w:p>
    <w:p w14:paraId="0000000E" w14:textId="77777777" w:rsidR="00CA6D91" w:rsidRDefault="00CA6D91">
      <w:pPr>
        <w:spacing w:line="480" w:lineRule="auto"/>
        <w:ind w:firstLine="720"/>
        <w:jc w:val="center"/>
      </w:pPr>
    </w:p>
    <w:p w14:paraId="0000000F" w14:textId="77777777" w:rsidR="00CA6D91" w:rsidRDefault="00CA6D91">
      <w:pPr>
        <w:spacing w:line="480" w:lineRule="auto"/>
        <w:ind w:firstLine="720"/>
        <w:jc w:val="center"/>
      </w:pPr>
    </w:p>
    <w:p w14:paraId="00000010" w14:textId="77777777" w:rsidR="00CA6D91" w:rsidRDefault="00CA6D91">
      <w:pPr>
        <w:spacing w:line="480" w:lineRule="auto"/>
        <w:ind w:firstLine="720"/>
        <w:jc w:val="center"/>
      </w:pPr>
    </w:p>
    <w:p w14:paraId="00000011" w14:textId="77777777" w:rsidR="00CA6D91" w:rsidRDefault="00CA6D91">
      <w:pPr>
        <w:spacing w:line="480" w:lineRule="auto"/>
        <w:ind w:firstLine="720"/>
        <w:jc w:val="center"/>
      </w:pPr>
    </w:p>
    <w:p w14:paraId="00000012" w14:textId="77777777" w:rsidR="00CA6D91" w:rsidRDefault="00CA6D91">
      <w:pPr>
        <w:spacing w:line="480" w:lineRule="auto"/>
        <w:ind w:firstLine="720"/>
        <w:jc w:val="center"/>
      </w:pPr>
    </w:p>
    <w:p w14:paraId="00000013" w14:textId="77777777" w:rsidR="00CA6D91" w:rsidRDefault="00CA6D91">
      <w:pPr>
        <w:spacing w:line="480" w:lineRule="auto"/>
        <w:ind w:firstLine="720"/>
        <w:jc w:val="center"/>
      </w:pPr>
    </w:p>
    <w:p w14:paraId="00000014" w14:textId="77777777" w:rsidR="00CA6D91" w:rsidRDefault="00CA6D91">
      <w:pPr>
        <w:spacing w:line="480" w:lineRule="auto"/>
        <w:ind w:firstLine="720"/>
        <w:jc w:val="center"/>
      </w:pPr>
    </w:p>
    <w:p w14:paraId="00000015" w14:textId="77777777" w:rsidR="00CA6D91" w:rsidRDefault="00CA6D91">
      <w:pPr>
        <w:spacing w:line="480" w:lineRule="auto"/>
        <w:ind w:firstLine="720"/>
        <w:jc w:val="center"/>
      </w:pPr>
    </w:p>
    <w:p w14:paraId="00000016" w14:textId="77777777" w:rsidR="00CA6D91" w:rsidRDefault="00CA6D91">
      <w:pPr>
        <w:spacing w:line="480" w:lineRule="auto"/>
        <w:ind w:firstLine="720"/>
        <w:jc w:val="center"/>
      </w:pPr>
    </w:p>
    <w:p w14:paraId="00000017" w14:textId="77777777" w:rsidR="00CA6D91" w:rsidRDefault="00CA6D91">
      <w:pPr>
        <w:spacing w:line="480" w:lineRule="auto"/>
        <w:ind w:firstLine="720"/>
        <w:jc w:val="center"/>
      </w:pPr>
    </w:p>
    <w:p w14:paraId="00000018" w14:textId="77777777" w:rsidR="00CA6D91" w:rsidRDefault="00CA6D91">
      <w:pPr>
        <w:spacing w:line="480" w:lineRule="auto"/>
        <w:ind w:firstLine="720"/>
        <w:jc w:val="center"/>
      </w:pPr>
    </w:p>
    <w:p w14:paraId="00000019" w14:textId="77777777" w:rsidR="00CA6D91" w:rsidRDefault="00CA6D91">
      <w:pPr>
        <w:spacing w:line="480" w:lineRule="auto"/>
        <w:ind w:firstLine="720"/>
        <w:jc w:val="center"/>
      </w:pPr>
    </w:p>
    <w:p w14:paraId="0000001A" w14:textId="77777777" w:rsidR="00CA6D91" w:rsidRDefault="00CA6D91">
      <w:pPr>
        <w:spacing w:line="480" w:lineRule="auto"/>
        <w:ind w:firstLine="720"/>
        <w:jc w:val="center"/>
      </w:pPr>
    </w:p>
    <w:p w14:paraId="0000001B" w14:textId="77777777" w:rsidR="00CA6D91" w:rsidRDefault="00CA6D91">
      <w:pPr>
        <w:spacing w:line="480" w:lineRule="auto"/>
        <w:ind w:firstLine="720"/>
        <w:jc w:val="center"/>
      </w:pPr>
    </w:p>
    <w:p w14:paraId="0000001C" w14:textId="77777777" w:rsidR="00CA6D91" w:rsidRDefault="00000000">
      <w:pPr>
        <w:spacing w:line="480" w:lineRule="auto"/>
        <w:ind w:firstLine="720"/>
      </w:pPr>
      <w:r>
        <w:t>Violence and conflict have always been something that I have worked to avoid. Even as a child, I was never one to challenge an idea or opinion or resort to any sort of violent behavior as a means of protest or response to conflict. I am not sure if it is a result of being raised by hippie parents of the late sixties who always thought love and kindness would prevail in conflict, or if it was their values of public service that led them on a path of social justice without violence. Now as an adult leader, I have taken on a bit of a different approach to conflict whereas in the past it was seen as something negative, I now try to welcome it as an opportunity for growth, learning and the strengthening of relationships. Approaching conflict with these goals in mind helps me identify, mitigate and attempt to avoid participating in structural, cultural and physical violence as a response to conflict. Violence, for the most part, is not something I condone. However, when I challenge my thinking with the thought of how I would respond if violence or attempted violence was directed at myself or a loved one, my opinion changes. I suspect that in the case of self-protection or the protection of my loved one, I might respond to violence with violence-This terrifies me to imagine being in that position.</w:t>
      </w:r>
    </w:p>
    <w:p w14:paraId="0000001D" w14:textId="77777777" w:rsidR="00CA6D91" w:rsidRDefault="00000000">
      <w:pPr>
        <w:spacing w:line="480" w:lineRule="auto"/>
        <w:ind w:firstLine="720"/>
      </w:pPr>
      <w:r>
        <w:t xml:space="preserve">I believe that one of my best qualities is my ability to get along with others. In the past, I believe that it came from my ability to ‘’read the room” and acquiesce with others to fit in and calm my social anxieties. Nowadays, I feel that my experiences have given me much more self-confidence in expressing my opinion in a constructive way with others while also allowing them to share their own unique opinions. This skill of dialogue challenges me and my ideas in a new and creative way. I have honed my listening skills so that instead of listening for an opportunity to share my thoughts, I am now listening for understanding. However, I also recognize that this requires continual practice. In fact, this week, while working with my class group, one of the individuals was uncomfortable with the direction the group was going on a potentially sensitive topic that involved structural violence. However, as we learned more about her opinion, it was also clear that she had misunderstood the intent of the assignment. Yet, instead of </w:t>
      </w:r>
      <w:proofErr w:type="gramStart"/>
      <w:r>
        <w:t>entering into</w:t>
      </w:r>
      <w:proofErr w:type="gramEnd"/>
      <w:r>
        <w:t xml:space="preserve"> </w:t>
      </w:r>
      <w:r>
        <w:lastRenderedPageBreak/>
        <w:t xml:space="preserve">the conflict constructively, my other partner and I opted to not engage in the conflict and instead take a path of least resistance and just select a different topic. In hindsight, I recognize that our actions defeated the whole purpose of learning how to engage and resolve conflicts. Had we chosen to pursue the topic with deeper discussion for better understanding, we could have all benefited from the exercise by learning new perspectives on the topic and walking away with resolution that we each valued. This example proved to me that I still have work to do as a leader to feel comfortable engaging in non-violent conflict. </w:t>
      </w:r>
    </w:p>
    <w:p w14:paraId="0000001E" w14:textId="15E83765" w:rsidR="00CA6D91" w:rsidRDefault="00000000">
      <w:pPr>
        <w:spacing w:line="480" w:lineRule="auto"/>
        <w:ind w:firstLine="720"/>
      </w:pPr>
      <w:r>
        <w:t xml:space="preserve">I also feel that my experience has led me to </w:t>
      </w:r>
      <w:proofErr w:type="gramStart"/>
      <w:r>
        <w:t>look into</w:t>
      </w:r>
      <w:proofErr w:type="gramEnd"/>
      <w:r>
        <w:t xml:space="preserve"> the deeper meanings and root causes of conflict. For so long as a leader, I saw myself as one that jumped from one fire to another fire, often a rekindle of the same problem occurring again. Now, I am training myself to always step back and try to see the whole story. I ask myself if there are systemic causes to these conflicts instead of just focusing on the behavior or conflict itself. I believe that this is the idea of taking conflict resolution to conflict transformation. “Transformation, on the other hand, includes the concern for content, but centers its attention on the context of relationship patterns. It sees conflict as embedded in the web and system of relational patterns.” (</w:t>
      </w:r>
      <w:proofErr w:type="spellStart"/>
      <w:r>
        <w:t>Lederach</w:t>
      </w:r>
      <w:proofErr w:type="spellEnd"/>
      <w:r>
        <w:t xml:space="preserve">, 2005) I recognize that by taking a moment to reflect on the larger picture, I can find many more opportunities for resolution of the immediate conflict as well as prevention of future related conflict. In my organization, this idea is critical to Just Culture. Just Culture is considered a commitment-based management style that focuses on learning. “Honest, open, and ethical dealings and real-time information sharing across levels in a commitment-based organization (Vogus &amp; Welbourne, 2003) build trust in the organization and strengthen system transparency, defined as a willingness of providers and patients to openly and comfortably express their concerns about the delivery of care in a manner that identifies flaws and leads to their elimination, mitigation, or appropriate management (Frankel et al., 2003).” (Khatri, 2009) The opposite of Just Culture is a blame culture that I believe can easily lead to violence, usually structural in </w:t>
      </w:r>
      <w:r w:rsidR="001273F7">
        <w:t>nature.” There</w:t>
      </w:r>
      <w:r>
        <w:t xml:space="preserve"> are few things more demoralizing than a blame culture. It forces </w:t>
      </w:r>
      <w:r>
        <w:lastRenderedPageBreak/>
        <w:t>people to protect themselves by unnecessary paperwork, currying favor, or shifting blame— taking attention away from the patient care and hindering continuous improvement.” (</w:t>
      </w:r>
      <w:proofErr w:type="spellStart"/>
      <w:r>
        <w:t>Kahtri</w:t>
      </w:r>
      <w:proofErr w:type="spellEnd"/>
      <w:r>
        <w:t xml:space="preserve">, et al, 2009) The promotion of Just Culture in our organization has encouraged me to always remain curious when engaging in conflict and investigation of unplanned events. I am a champion of Just Culture at my organization, and it is my responsibility to continually teach and train this concept to others. And just as </w:t>
      </w:r>
      <w:proofErr w:type="spellStart"/>
      <w:r>
        <w:t>Lederach</w:t>
      </w:r>
      <w:proofErr w:type="spellEnd"/>
      <w:r>
        <w:t xml:space="preserve"> identified, “This movement can only be done by cultivating the capacity to see, understand, and respond to the presenting issue in the context of relationships and ongoing change processes.” (</w:t>
      </w:r>
      <w:proofErr w:type="spellStart"/>
      <w:r>
        <w:t>Lederach</w:t>
      </w:r>
      <w:proofErr w:type="spellEnd"/>
      <w:r>
        <w:t xml:space="preserve">, 2005) I get tremendous reward for being able to guide others to see and better </w:t>
      </w:r>
      <w:proofErr w:type="gramStart"/>
      <w:r>
        <w:t>understand  each</w:t>
      </w:r>
      <w:proofErr w:type="gramEnd"/>
      <w:r>
        <w:t xml:space="preserve"> other in the workplace, and it almost always provides a generative environment for continual improvement and peaceful resolution.</w:t>
      </w:r>
    </w:p>
    <w:p w14:paraId="0000001F" w14:textId="77777777" w:rsidR="00CA6D91" w:rsidRDefault="00CA6D91">
      <w:pPr>
        <w:spacing w:line="480" w:lineRule="auto"/>
        <w:ind w:firstLine="720"/>
      </w:pPr>
    </w:p>
    <w:p w14:paraId="00000020" w14:textId="77777777" w:rsidR="00CA6D91" w:rsidRDefault="00000000">
      <w:pPr>
        <w:spacing w:line="480" w:lineRule="auto"/>
        <w:rPr>
          <w:b/>
        </w:rPr>
      </w:pPr>
      <w:r>
        <w:rPr>
          <w:b/>
        </w:rPr>
        <w:t>References:</w:t>
      </w:r>
    </w:p>
    <w:p w14:paraId="00000021" w14:textId="77777777" w:rsidR="00CA6D91" w:rsidRDefault="00000000">
      <w:pPr>
        <w:spacing w:line="240" w:lineRule="auto"/>
        <w:rPr>
          <w:rFonts w:ascii="Helvetica Neue" w:eastAsia="Helvetica Neue" w:hAnsi="Helvetica Neue" w:cs="Helvetica Neue"/>
          <w:color w:val="373737"/>
          <w:sz w:val="24"/>
          <w:szCs w:val="24"/>
          <w:highlight w:val="white"/>
        </w:rPr>
      </w:pPr>
      <w:r>
        <w:rPr>
          <w:rFonts w:ascii="Helvetica Neue" w:eastAsia="Helvetica Neue" w:hAnsi="Helvetica Neue" w:cs="Helvetica Neue"/>
          <w:color w:val="373737"/>
          <w:sz w:val="24"/>
          <w:szCs w:val="24"/>
          <w:highlight w:val="white"/>
        </w:rPr>
        <w:t>Brand-Jacobsen, K. F. (2005). No fist is big enough to hide the sky: The power of nonviolence. The Peace Action, Training and Research Institute of Romania (PATRIR).</w:t>
      </w:r>
    </w:p>
    <w:p w14:paraId="00000022" w14:textId="77777777" w:rsidR="00CA6D91" w:rsidRDefault="00000000">
      <w:pPr>
        <w:spacing w:before="240" w:after="240" w:line="240" w:lineRule="auto"/>
        <w:rPr>
          <w:rFonts w:ascii="Helvetica Neue" w:eastAsia="Helvetica Neue" w:hAnsi="Helvetica Neue" w:cs="Helvetica Neue"/>
          <w:color w:val="373737"/>
          <w:sz w:val="24"/>
          <w:szCs w:val="24"/>
          <w:highlight w:val="white"/>
        </w:rPr>
      </w:pPr>
      <w:r>
        <w:rPr>
          <w:rFonts w:ascii="Helvetica Neue" w:eastAsia="Helvetica Neue" w:hAnsi="Helvetica Neue" w:cs="Helvetica Neue"/>
          <w:color w:val="373737"/>
          <w:sz w:val="24"/>
          <w:szCs w:val="24"/>
          <w:highlight w:val="white"/>
        </w:rPr>
        <w:t xml:space="preserve">Khatri, N., Brown, G. D., &amp; Hicks, L. L. (2009). From a blame culture to a just culture in health care. </w:t>
      </w:r>
      <w:r>
        <w:rPr>
          <w:rFonts w:ascii="Helvetica Neue" w:eastAsia="Helvetica Neue" w:hAnsi="Helvetica Neue" w:cs="Helvetica Neue"/>
          <w:i/>
          <w:color w:val="373737"/>
          <w:sz w:val="24"/>
          <w:szCs w:val="24"/>
          <w:highlight w:val="white"/>
        </w:rPr>
        <w:t>Health Care Management Review</w:t>
      </w:r>
      <w:r>
        <w:rPr>
          <w:rFonts w:ascii="Helvetica Neue" w:eastAsia="Helvetica Neue" w:hAnsi="Helvetica Neue" w:cs="Helvetica Neue"/>
          <w:color w:val="373737"/>
          <w:sz w:val="24"/>
          <w:szCs w:val="24"/>
          <w:highlight w:val="white"/>
        </w:rPr>
        <w:t xml:space="preserve">, </w:t>
      </w:r>
      <w:r>
        <w:rPr>
          <w:rFonts w:ascii="Helvetica Neue" w:eastAsia="Helvetica Neue" w:hAnsi="Helvetica Neue" w:cs="Helvetica Neue"/>
          <w:i/>
          <w:color w:val="373737"/>
          <w:sz w:val="24"/>
          <w:szCs w:val="24"/>
          <w:highlight w:val="white"/>
        </w:rPr>
        <w:t>34</w:t>
      </w:r>
      <w:r>
        <w:rPr>
          <w:rFonts w:ascii="Helvetica Neue" w:eastAsia="Helvetica Neue" w:hAnsi="Helvetica Neue" w:cs="Helvetica Neue"/>
          <w:color w:val="373737"/>
          <w:sz w:val="24"/>
          <w:szCs w:val="24"/>
          <w:highlight w:val="white"/>
        </w:rPr>
        <w:t xml:space="preserve">(4), 312–322. https://doi.org/10.1097/hmr.0b013e3181a3b709 </w:t>
      </w:r>
    </w:p>
    <w:p w14:paraId="00000023" w14:textId="77777777" w:rsidR="00CA6D91" w:rsidRDefault="00000000">
      <w:pPr>
        <w:spacing w:line="240" w:lineRule="auto"/>
      </w:pPr>
      <w:proofErr w:type="spellStart"/>
      <w:r>
        <w:rPr>
          <w:rFonts w:ascii="Helvetica Neue" w:eastAsia="Helvetica Neue" w:hAnsi="Helvetica Neue" w:cs="Helvetica Neue"/>
          <w:color w:val="373737"/>
          <w:sz w:val="24"/>
          <w:szCs w:val="24"/>
          <w:highlight w:val="white"/>
        </w:rPr>
        <w:t>Lederach</w:t>
      </w:r>
      <w:proofErr w:type="spellEnd"/>
      <w:r>
        <w:rPr>
          <w:rFonts w:ascii="Helvetica Neue" w:eastAsia="Helvetica Neue" w:hAnsi="Helvetica Neue" w:cs="Helvetica Neue"/>
          <w:color w:val="373737"/>
          <w:sz w:val="24"/>
          <w:szCs w:val="24"/>
          <w:highlight w:val="white"/>
        </w:rPr>
        <w:t xml:space="preserve">, J. P. (2003). </w:t>
      </w:r>
      <w:r>
        <w:rPr>
          <w:rFonts w:ascii="Helvetica Neue" w:eastAsia="Helvetica Neue" w:hAnsi="Helvetica Neue" w:cs="Helvetica Neue"/>
          <w:i/>
          <w:color w:val="373737"/>
          <w:sz w:val="24"/>
          <w:szCs w:val="24"/>
          <w:highlight w:val="white"/>
        </w:rPr>
        <w:t>The Little Book of Conflict Transformation. Intercourse</w:t>
      </w:r>
      <w:r>
        <w:rPr>
          <w:rFonts w:ascii="Helvetica Neue" w:eastAsia="Helvetica Neue" w:hAnsi="Helvetica Neue" w:cs="Helvetica Neue"/>
          <w:color w:val="373737"/>
          <w:sz w:val="24"/>
          <w:szCs w:val="24"/>
          <w:highlight w:val="white"/>
        </w:rPr>
        <w:t>, PA: Good Books</w:t>
      </w:r>
    </w:p>
    <w:sectPr w:rsidR="00CA6D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184EB902-4D07-2143-B1E0-ED1ECD105965}"/>
    <w:embedBold r:id="rId2" w:fontKey="{B7A263FE-7005-BA4A-816C-6242FB259CBD}"/>
    <w:embedItalic r:id="rId3" w:fontKey="{581BDB80-531B-AC46-A55E-26CF5A6BDD06}"/>
  </w:font>
  <w:font w:name="Times New Roman">
    <w:panose1 w:val="02020603050405020304"/>
    <w:charset w:val="00"/>
    <w:family w:val="roman"/>
    <w:pitch w:val="variable"/>
    <w:sig w:usb0="E0002EFF" w:usb1="C000785B" w:usb2="00000009" w:usb3="00000000" w:csb0="000001FF" w:csb1="00000000"/>
    <w:embedRegular r:id="rId4" w:fontKey="{17964FB8-FEC2-5845-B7BB-516003A56E07}"/>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7" w:fontKey="{C0A2B258-016B-C04B-ADCE-51C28037FCC0}"/>
  </w:font>
  <w:font w:name="Cambria">
    <w:panose1 w:val="02040503050406030204"/>
    <w:charset w:val="00"/>
    <w:family w:val="roman"/>
    <w:pitch w:val="variable"/>
    <w:sig w:usb0="E00006FF" w:usb1="420024FF" w:usb2="02000000" w:usb3="00000000" w:csb0="0000019F" w:csb1="00000000"/>
    <w:embedRegular r:id="rId8" w:fontKey="{52080DC9-CFA7-A942-9716-567BDB188311}"/>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D91"/>
    <w:rsid w:val="001273F7"/>
    <w:rsid w:val="001B6ADF"/>
    <w:rsid w:val="00514D48"/>
    <w:rsid w:val="00CA6D91"/>
    <w:rsid w:val="00E841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2E3A6F2D-B8A6-4348-A858-3B2DE2E0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949</Words>
  <Characters>5415</Characters>
  <Application>Microsoft Office Word</Application>
  <DocSecurity>0</DocSecurity>
  <Lines>45</Lines>
  <Paragraphs>12</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Shawn Wood</cp:lastModifiedBy>
  <cp:revision>3</cp:revision>
  <dcterms:created xsi:type="dcterms:W3CDTF">2025-03-30T03:40:00Z</dcterms:created>
  <dcterms:modified xsi:type="dcterms:W3CDTF">2026-07-03T22:31:00Z</dcterms:modified>
</cp:coreProperties>
</file>